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8D4" w:rsidRPr="00136145" w:rsidRDefault="007A18D4" w:rsidP="007A18D4">
      <w:pPr>
        <w:rPr>
          <w:sz w:val="22"/>
          <w:szCs w:val="22"/>
          <w:highlight w:val="yellow"/>
          <w:lang/>
        </w:rPr>
      </w:pPr>
    </w:p>
    <w:p w:rsidR="007A18D4" w:rsidRDefault="007A18D4" w:rsidP="007A18D4">
      <w:pPr>
        <w:rPr>
          <w:sz w:val="22"/>
          <w:szCs w:val="22"/>
          <w:highlight w:val="yellow"/>
        </w:rPr>
      </w:pPr>
    </w:p>
    <w:p w:rsidR="007A18D4" w:rsidRPr="00191B39" w:rsidRDefault="007A18D4" w:rsidP="007A18D4">
      <w:pPr>
        <w:rPr>
          <w:sz w:val="22"/>
          <w:szCs w:val="22"/>
          <w:highlight w:val="yellow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468"/>
      </w:tblGrid>
      <w:tr w:rsidR="007A18D4" w:rsidRPr="00D36988" w:rsidTr="00691BFE">
        <w:tc>
          <w:tcPr>
            <w:tcW w:w="0" w:type="auto"/>
            <w:shd w:val="clear" w:color="auto" w:fill="F2F2F2"/>
          </w:tcPr>
          <w:p w:rsidR="007A18D4" w:rsidRPr="00D36988" w:rsidRDefault="007A18D4" w:rsidP="00691BFE">
            <w:pPr>
              <w:spacing w:after="60"/>
              <w:jc w:val="both"/>
              <w:rPr>
                <w:b/>
                <w:sz w:val="22"/>
                <w:szCs w:val="22"/>
                <w:lang w:val="ru-RU"/>
              </w:rPr>
            </w:pPr>
            <w:bookmarkStart w:id="0" w:name="с11"/>
            <w:bookmarkEnd w:id="0"/>
            <w:r w:rsidRPr="00D36988">
              <w:rPr>
                <w:b/>
                <w:sz w:val="22"/>
                <w:szCs w:val="22"/>
                <w:lang w:val="sr-Cyrl-CS"/>
              </w:rPr>
              <w:t>Стандард 11: Контрола квалитета</w:t>
            </w:r>
          </w:p>
          <w:p w:rsidR="007A18D4" w:rsidRPr="00D36988" w:rsidRDefault="007A18D4" w:rsidP="00691BFE">
            <w:pPr>
              <w:spacing w:after="60"/>
              <w:jc w:val="both"/>
              <w:rPr>
                <w:sz w:val="22"/>
                <w:szCs w:val="22"/>
                <w:highlight w:val="yellow"/>
                <w:lang w:val="sr-Cyrl-CS"/>
              </w:rPr>
            </w:pPr>
            <w:r w:rsidRPr="00D36988">
              <w:rPr>
                <w:sz w:val="22"/>
                <w:szCs w:val="22"/>
                <w:lang w:val="sr-Cyrl-CS"/>
              </w:rPr>
              <w:t>За студијски програм докторских студија високошколска установа редовно и систематично спроводи контролу квалитета путем самовредновања и спољашњом провером квалитета</w:t>
            </w:r>
            <w:r w:rsidRPr="00D36988">
              <w:rPr>
                <w:b/>
                <w:sz w:val="22"/>
                <w:szCs w:val="22"/>
                <w:lang w:val="sr-Cyrl-CS"/>
              </w:rPr>
              <w:t>.</w:t>
            </w:r>
          </w:p>
        </w:tc>
      </w:tr>
      <w:tr w:rsidR="007A18D4" w:rsidRPr="00D36988" w:rsidTr="00691BFE">
        <w:tc>
          <w:tcPr>
            <w:tcW w:w="0" w:type="auto"/>
          </w:tcPr>
          <w:p w:rsidR="007A18D4" w:rsidRPr="00D36988" w:rsidRDefault="007A18D4" w:rsidP="00691BFE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Опис (највише 100 речи):</w:t>
            </w:r>
          </w:p>
          <w:p w:rsidR="007A18D4" w:rsidRPr="00D36988" w:rsidRDefault="00F02CB3" w:rsidP="00136145">
            <w:pPr>
              <w:spacing w:after="60"/>
              <w:jc w:val="both"/>
              <w:rPr>
                <w:sz w:val="22"/>
                <w:szCs w:val="22"/>
                <w:lang w:val="ru-RU"/>
              </w:rPr>
            </w:pPr>
            <w:r w:rsidRPr="00F02CB3">
              <w:rPr>
                <w:sz w:val="22"/>
                <w:szCs w:val="22"/>
                <w:lang w:val="ru-RU"/>
              </w:rPr>
              <w:t xml:space="preserve">Евалуација и контрола квалитета наставе на докторским студијама одвија се континуирано током свих његових фаза. Циљ је да се процени ниво знања, вештина и компетентности студената након што су одслушали и положили обавезне и изборне предмете. Контрола квалитета наставе се спроводи анкетирањем студената на крају </w:t>
            </w:r>
            <w:r>
              <w:rPr>
                <w:sz w:val="22"/>
                <w:szCs w:val="22"/>
                <w:lang w:val="ru-RU"/>
              </w:rPr>
              <w:t>школске године</w:t>
            </w:r>
            <w:r w:rsidRPr="00F02CB3">
              <w:rPr>
                <w:sz w:val="22"/>
                <w:szCs w:val="22"/>
                <w:lang w:val="ru-RU"/>
              </w:rPr>
              <w:t xml:space="preserve">, као и кроз број и ниво публикованих радова у националним и интернационалним часописима који су проистекли из студијског истраживачког рада кандидата, односно докторске дисертације. </w:t>
            </w:r>
            <w:r w:rsidR="00136145">
              <w:rPr>
                <w:sz w:val="22"/>
                <w:szCs w:val="22"/>
                <w:lang w:val="ru-RU"/>
              </w:rPr>
              <w:t xml:space="preserve">Осим тога, на годишњем нивоу се раде и циљана истраживања успешности кандидата, која су фокусирана на дужину студирања, број публикација и кумулативни импакт фактор. Истраживања у која су укључени алумнисти нашег факултета раде се у петогодишњим интервалима с циљем процене позиционирања студената који су завршили докторске студије на Медицинском факултету, у академској заједници. </w:t>
            </w:r>
            <w:r w:rsidRPr="00F02CB3">
              <w:rPr>
                <w:sz w:val="22"/>
                <w:szCs w:val="22"/>
                <w:lang w:val="ru-RU"/>
              </w:rPr>
              <w:t>Факултет има Центар за контролу квалитета и унапређење наставе који је одговоран за прикупљање, обраду и анализу података релевантних за обезбеђивање квалитета.</w:t>
            </w:r>
          </w:p>
        </w:tc>
      </w:tr>
      <w:tr w:rsidR="007A18D4" w:rsidRPr="00D36988" w:rsidTr="00691BFE">
        <w:tc>
          <w:tcPr>
            <w:tcW w:w="0" w:type="auto"/>
            <w:shd w:val="clear" w:color="auto" w:fill="F2F2F2"/>
          </w:tcPr>
          <w:p w:rsidR="007A18D4" w:rsidRDefault="007A18D4" w:rsidP="00691BFE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Табеле за стандард 11</w:t>
            </w:r>
            <w:r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:rsidR="007A18D4" w:rsidRDefault="000004CA" w:rsidP="00691BFE">
            <w:pPr>
              <w:jc w:val="both"/>
              <w:rPr>
                <w:sz w:val="22"/>
                <w:szCs w:val="22"/>
                <w:lang w:val="sr-Cyrl-CS"/>
              </w:rPr>
            </w:pPr>
            <w:hyperlink r:id="rId4" w:history="1">
              <w:r w:rsidR="007A18D4" w:rsidRPr="00CB6828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11.1.</w:t>
              </w:r>
            </w:hyperlink>
            <w:r w:rsidR="007A18D4" w:rsidRPr="00D36988">
              <w:rPr>
                <w:sz w:val="22"/>
                <w:szCs w:val="22"/>
                <w:lang w:val="sr-Cyrl-CS"/>
              </w:rPr>
              <w:t xml:space="preserve"> Листа чланова комисије организационих јединица задужених за квалитет (комисије за квалитет,...)</w:t>
            </w:r>
            <w:r w:rsidR="007A18D4">
              <w:rPr>
                <w:sz w:val="22"/>
                <w:szCs w:val="22"/>
                <w:lang w:val="sr-Cyrl-CS"/>
              </w:rPr>
              <w:t>.</w:t>
            </w:r>
          </w:p>
          <w:p w:rsidR="007A18D4" w:rsidRPr="001E5A49" w:rsidRDefault="000004CA" w:rsidP="00691BFE">
            <w:pPr>
              <w:jc w:val="both"/>
              <w:rPr>
                <w:sz w:val="22"/>
                <w:szCs w:val="22"/>
                <w:highlight w:val="yellow"/>
                <w:lang w:val="ru-RU"/>
              </w:rPr>
            </w:pPr>
            <w:hyperlink r:id="rId5" w:history="1">
              <w:r w:rsidR="007A18D4" w:rsidRPr="00CB6828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11.</w:t>
              </w:r>
              <w:r w:rsidR="007A18D4">
                <w:rPr>
                  <w:rStyle w:val="Hyperlink"/>
                  <w:b/>
                  <w:sz w:val="22"/>
                  <w:szCs w:val="22"/>
                  <w:lang w:val="sr-Cyrl-CS"/>
                </w:rPr>
                <w:t>2</w:t>
              </w:r>
              <w:r w:rsidR="007A18D4" w:rsidRPr="00CB6828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</w:hyperlink>
            <w:r w:rsidR="007A18D4" w:rsidRPr="00D36988">
              <w:rPr>
                <w:sz w:val="22"/>
                <w:szCs w:val="22"/>
                <w:lang w:val="sr-Cyrl-CS"/>
              </w:rPr>
              <w:t xml:space="preserve"> Листа </w:t>
            </w:r>
            <w:r w:rsidR="007A18D4">
              <w:rPr>
                <w:sz w:val="22"/>
                <w:szCs w:val="22"/>
                <w:lang w:val="sr-Cyrl-CS"/>
              </w:rPr>
              <w:t>одбора</w:t>
            </w:r>
            <w:r w:rsidR="007A18D4" w:rsidRPr="00D36988">
              <w:rPr>
                <w:sz w:val="22"/>
                <w:szCs w:val="22"/>
                <w:lang w:val="sr-Cyrl-CS"/>
              </w:rPr>
              <w:t xml:space="preserve"> за квалитет</w:t>
            </w:r>
            <w:r w:rsidR="007A18D4">
              <w:rPr>
                <w:sz w:val="22"/>
                <w:szCs w:val="22"/>
                <w:lang w:val="sr-Cyrl-CS"/>
              </w:rPr>
              <w:t xml:space="preserve"> – ако постоји</w:t>
            </w:r>
            <w:r w:rsidR="007A18D4" w:rsidRPr="001E5A49">
              <w:rPr>
                <w:sz w:val="22"/>
                <w:szCs w:val="22"/>
                <w:lang w:val="ru-RU"/>
              </w:rPr>
              <w:t>.</w:t>
            </w:r>
          </w:p>
        </w:tc>
      </w:tr>
      <w:tr w:rsidR="007A18D4" w:rsidRPr="00D36988" w:rsidTr="00691BFE">
        <w:tc>
          <w:tcPr>
            <w:tcW w:w="0" w:type="auto"/>
            <w:shd w:val="clear" w:color="auto" w:fill="F2F2F2"/>
          </w:tcPr>
          <w:p w:rsidR="007A18D4" w:rsidRDefault="007A18D4" w:rsidP="00691BFE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Прилози за стандард 11</w:t>
            </w:r>
            <w:r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:rsidR="007A18D4" w:rsidRPr="00D36988" w:rsidRDefault="007A18D4" w:rsidP="00691BFE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Прилог 11.1</w:t>
            </w:r>
            <w:r>
              <w:rPr>
                <w:b/>
                <w:sz w:val="22"/>
                <w:szCs w:val="22"/>
                <w:lang w:val="sr-Cyrl-CS"/>
              </w:rPr>
              <w:t xml:space="preserve">. </w:t>
            </w:r>
            <w:r w:rsidRPr="00D36988">
              <w:rPr>
                <w:sz w:val="22"/>
                <w:szCs w:val="22"/>
                <w:lang w:val="sr-Cyrl-CS"/>
              </w:rPr>
              <w:t>Извештај о резултатима самовредновања високошколске   установе</w:t>
            </w:r>
            <w:r w:rsidRPr="001E5A49">
              <w:rPr>
                <w:sz w:val="22"/>
                <w:szCs w:val="22"/>
                <w:lang w:val="ru-RU"/>
              </w:rPr>
              <w:t>.</w:t>
            </w:r>
          </w:p>
          <w:p w:rsidR="007A18D4" w:rsidRPr="001E5A49" w:rsidRDefault="007A18D4" w:rsidP="00691BFE">
            <w:pPr>
              <w:jc w:val="both"/>
              <w:rPr>
                <w:sz w:val="22"/>
                <w:szCs w:val="22"/>
                <w:lang w:val="ru-RU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Прилог 11.2</w:t>
            </w:r>
            <w:r>
              <w:rPr>
                <w:b/>
                <w:sz w:val="22"/>
                <w:szCs w:val="22"/>
                <w:lang w:val="sr-Cyrl-CS"/>
              </w:rPr>
              <w:t xml:space="preserve">. </w:t>
            </w:r>
            <w:r w:rsidRPr="00D36988">
              <w:rPr>
                <w:b/>
                <w:sz w:val="22"/>
                <w:szCs w:val="22"/>
              </w:rPr>
              <w:t xml:space="preserve"> </w:t>
            </w:r>
            <w:r w:rsidRPr="00D36988">
              <w:rPr>
                <w:sz w:val="22"/>
                <w:szCs w:val="22"/>
                <w:lang w:val="sr-Cyrl-CS"/>
              </w:rPr>
              <w:t>Извештај о резултатима самовредновања датог студијског програма докторских студија</w:t>
            </w:r>
            <w:r w:rsidRPr="001E5A49">
              <w:rPr>
                <w:sz w:val="22"/>
                <w:szCs w:val="22"/>
                <w:lang w:val="ru-RU"/>
              </w:rPr>
              <w:t>.</w:t>
            </w:r>
            <w:r w:rsidRPr="00D36988">
              <w:rPr>
                <w:sz w:val="22"/>
                <w:szCs w:val="22"/>
                <w:lang w:val="sr-Cyrl-CS"/>
              </w:rPr>
              <w:t xml:space="preserve"> </w:t>
            </w:r>
          </w:p>
          <w:p w:rsidR="007A18D4" w:rsidRPr="007E4D02" w:rsidRDefault="007A18D4" w:rsidP="00691BFE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7E4D02">
              <w:rPr>
                <w:b/>
                <w:sz w:val="22"/>
                <w:szCs w:val="22"/>
                <w:lang w:val="sr-Cyrl-CS"/>
              </w:rPr>
              <w:t xml:space="preserve">Прилог 11.3. </w:t>
            </w:r>
            <w:r w:rsidRPr="007E4D02">
              <w:rPr>
                <w:sz w:val="22"/>
                <w:szCs w:val="22"/>
                <w:lang w:val="sr-Cyrl-CS"/>
              </w:rPr>
              <w:t>Јавно публикован документ – Политика обезбеђења квалитета</w:t>
            </w:r>
            <w:r w:rsidRPr="001E5A49">
              <w:rPr>
                <w:sz w:val="22"/>
                <w:szCs w:val="22"/>
                <w:lang w:val="ru-RU"/>
              </w:rPr>
              <w:t>.</w:t>
            </w:r>
            <w:r w:rsidRPr="007E4D02">
              <w:rPr>
                <w:sz w:val="22"/>
                <w:szCs w:val="22"/>
                <w:lang w:val="sr-Cyrl-CS"/>
              </w:rPr>
              <w:t xml:space="preserve"> </w:t>
            </w:r>
          </w:p>
          <w:p w:rsidR="007A18D4" w:rsidRPr="001E5A49" w:rsidRDefault="007A18D4" w:rsidP="00691BFE">
            <w:pPr>
              <w:jc w:val="both"/>
              <w:rPr>
                <w:b/>
                <w:sz w:val="22"/>
                <w:szCs w:val="22"/>
                <w:lang w:val="ru-RU"/>
              </w:rPr>
            </w:pPr>
            <w:r w:rsidRPr="007E4D02">
              <w:rPr>
                <w:b/>
                <w:sz w:val="22"/>
                <w:szCs w:val="22"/>
                <w:lang w:val="sr-Cyrl-CS"/>
              </w:rPr>
              <w:t xml:space="preserve">Прилог 114. </w:t>
            </w:r>
            <w:r w:rsidRPr="007E4D02">
              <w:rPr>
                <w:sz w:val="22"/>
                <w:szCs w:val="22"/>
                <w:lang w:val="sr-Cyrl-CS"/>
              </w:rPr>
              <w:t>Правилник о уџбеницима</w:t>
            </w:r>
            <w:r w:rsidRPr="001E5A49">
              <w:rPr>
                <w:sz w:val="22"/>
                <w:szCs w:val="22"/>
                <w:lang w:val="ru-RU"/>
              </w:rPr>
              <w:t>.</w:t>
            </w:r>
          </w:p>
          <w:p w:rsidR="007A18D4" w:rsidRPr="00EB78DD" w:rsidRDefault="007A18D4" w:rsidP="00691BFE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Прилог</w:t>
            </w:r>
            <w:r w:rsidRPr="001E5A49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7E4D02">
              <w:rPr>
                <w:b/>
                <w:sz w:val="22"/>
                <w:szCs w:val="22"/>
                <w:lang w:val="sr-Cyrl-CS"/>
              </w:rPr>
              <w:t xml:space="preserve">11.5 </w:t>
            </w:r>
            <w:r w:rsidRPr="007E4D02">
              <w:rPr>
                <w:sz w:val="22"/>
                <w:szCs w:val="22"/>
                <w:lang w:val="sr-Cyrl-CS"/>
              </w:rPr>
              <w:t>Извод из Статута установе којим регулише оснивање и делокруг рада организационих јединица задужених за квалитет (комисије за квалитет...)</w:t>
            </w:r>
            <w:r w:rsidRPr="001E5A49">
              <w:rPr>
                <w:sz w:val="22"/>
                <w:szCs w:val="22"/>
                <w:lang w:val="ru-RU"/>
              </w:rPr>
              <w:t>.</w:t>
            </w:r>
          </w:p>
        </w:tc>
      </w:tr>
    </w:tbl>
    <w:p w:rsidR="007A18D4" w:rsidRPr="00D36988" w:rsidRDefault="007A18D4" w:rsidP="007A18D4">
      <w:pPr>
        <w:rPr>
          <w:sz w:val="22"/>
          <w:szCs w:val="22"/>
          <w:highlight w:val="yellow"/>
        </w:rPr>
      </w:pPr>
    </w:p>
    <w:p w:rsidR="00814F36" w:rsidRDefault="00136145"/>
    <w:sectPr w:rsidR="00814F36" w:rsidSect="00F6208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7A18D4"/>
    <w:rsid w:val="000004CA"/>
    <w:rsid w:val="00136145"/>
    <w:rsid w:val="002C2E9B"/>
    <w:rsid w:val="007A18D4"/>
    <w:rsid w:val="009631B8"/>
    <w:rsid w:val="00F02CB3"/>
    <w:rsid w:val="00F620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18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7A18D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H:\1.1.1.1.%20Uputstva%20KAPK\KAPK%20Sva%20Uputstva%20i%20ostalo\Uputstvo%20za%20pripremu%20dokumentacije%20DAS\Tabele\Tabela%2011.1.docx" TargetMode="External"/><Relationship Id="rId4" Type="http://schemas.openxmlformats.org/officeDocument/2006/relationships/hyperlink" Target="Tabele/Tabela%2011.1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3</cp:revision>
  <dcterms:created xsi:type="dcterms:W3CDTF">2022-01-11T11:01:00Z</dcterms:created>
  <dcterms:modified xsi:type="dcterms:W3CDTF">2022-01-12T07:44:00Z</dcterms:modified>
</cp:coreProperties>
</file>